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5F" w:rsidRDefault="007B295F" w:rsidP="007B295F">
      <w:r>
        <w:t>Почему нет русского Аристотеля?</w:t>
      </w:r>
    </w:p>
    <w:p w:rsidR="007B295F" w:rsidRDefault="007B295F" w:rsidP="007B295F"/>
    <w:p w:rsidR="007B295F" w:rsidRDefault="007B295F" w:rsidP="007B295F">
      <w:r>
        <w:t xml:space="preserve"> 23.09.2014 / № 163 / с. 13 /  Александр Марков /  Ложный друг переводчика /  1 </w:t>
      </w:r>
      <w:proofErr w:type="spellStart"/>
      <w:r>
        <w:t>Comment</w:t>
      </w:r>
      <w:proofErr w:type="spellEnd"/>
    </w:p>
    <w:p w:rsidR="007B295F" w:rsidRDefault="007B295F" w:rsidP="007B295F"/>
    <w:p w:rsidR="007B295F" w:rsidRDefault="007B295F" w:rsidP="007B295F">
      <w:r>
        <w:t>Александр Марков, зам. декана факультета истории искусства РГГУ, вед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МГУ</w:t>
      </w:r>
    </w:p>
    <w:p w:rsidR="007B295F" w:rsidRDefault="007B295F" w:rsidP="007B295F">
      <w:r>
        <w:t xml:space="preserve">Платон в России есть, а Аристотеля нет. </w:t>
      </w:r>
      <w:proofErr w:type="gramStart"/>
      <w:r>
        <w:t xml:space="preserve">Платонические слова — «идея» или «парадигма» — воспринимаются с предельной серьезностью отличника, идущего отвечать урок; </w:t>
      </w:r>
      <w:proofErr w:type="spellStart"/>
      <w:r>
        <w:t>аристотелические</w:t>
      </w:r>
      <w:proofErr w:type="spellEnd"/>
      <w:r>
        <w:t xml:space="preserve"> — «энтелехия» или «потенция» — с кривой усмешкой школьника, разрисовывающего портреты в учебнике.</w:t>
      </w:r>
      <w:proofErr w:type="gramEnd"/>
    </w:p>
    <w:p w:rsidR="007B295F" w:rsidRDefault="007B295F" w:rsidP="007B295F"/>
    <w:p w:rsidR="007B295F" w:rsidRDefault="007B295F" w:rsidP="007B295F">
      <w:r>
        <w:t xml:space="preserve">Еще знаменитый князь Курбский решил перевести одно из латинских введений к Аристотелю, и современный исследователь называет это «буквальный и очень близкий к подлиннику перевод». В частности, «для характеристики языка перевода показателен выбор терминов: </w:t>
      </w:r>
      <w:proofErr w:type="spellStart"/>
      <w:r>
        <w:t>ordinatio</w:t>
      </w:r>
      <w:proofErr w:type="spellEnd"/>
      <w:r>
        <w:t xml:space="preserve"> — «уложение», «устроение»; </w:t>
      </w:r>
      <w:proofErr w:type="spellStart"/>
      <w:r>
        <w:t>subjectio</w:t>
      </w:r>
      <w:proofErr w:type="spellEnd"/>
      <w:r>
        <w:t xml:space="preserve"> — «подлежащее»; </w:t>
      </w:r>
      <w:proofErr w:type="spellStart"/>
      <w:r>
        <w:t>praedicatio</w:t>
      </w:r>
      <w:proofErr w:type="spellEnd"/>
      <w:r>
        <w:t xml:space="preserve"> — «</w:t>
      </w:r>
      <w:proofErr w:type="spellStart"/>
      <w:r>
        <w:t>проповедание</w:t>
      </w:r>
      <w:proofErr w:type="spellEnd"/>
      <w:r>
        <w:t xml:space="preserve">»; </w:t>
      </w:r>
      <w:proofErr w:type="spellStart"/>
      <w:r>
        <w:t>modus</w:t>
      </w:r>
      <w:proofErr w:type="spellEnd"/>
      <w:r>
        <w:t xml:space="preserve"> — «чин»; </w:t>
      </w:r>
      <w:proofErr w:type="spellStart"/>
      <w:r>
        <w:t>negativus</w:t>
      </w:r>
      <w:proofErr w:type="spellEnd"/>
      <w:r>
        <w:t xml:space="preserve"> — «</w:t>
      </w:r>
      <w:proofErr w:type="spellStart"/>
      <w:r>
        <w:t>прящий</w:t>
      </w:r>
      <w:proofErr w:type="spellEnd"/>
      <w:r>
        <w:t xml:space="preserve">»; </w:t>
      </w:r>
      <w:proofErr w:type="spellStart"/>
      <w:r>
        <w:t>universalis</w:t>
      </w:r>
      <w:proofErr w:type="spellEnd"/>
      <w:r>
        <w:t xml:space="preserve"> — «соборный» [1].</w:t>
      </w:r>
    </w:p>
    <w:p w:rsidR="007B295F" w:rsidRDefault="007B295F" w:rsidP="007B295F"/>
    <w:p w:rsidR="007B295F" w:rsidRDefault="007B295F" w:rsidP="007B295F"/>
    <w:p w:rsidR="007B295F" w:rsidRDefault="007B295F" w:rsidP="007B295F">
      <w:r>
        <w:t xml:space="preserve">Чинами, </w:t>
      </w:r>
      <w:proofErr w:type="spellStart"/>
      <w:r>
        <w:t>прями-распрями</w:t>
      </w:r>
      <w:proofErr w:type="spellEnd"/>
      <w:r>
        <w:t xml:space="preserve"> и соборностью русская мысль занималась потом несколько веков как сюжетами, а не как той логикой, которая предшествует любым сюжетам. </w:t>
      </w:r>
      <w:proofErr w:type="gramStart"/>
      <w:r>
        <w:t>Фантазия переводчиков Аристотеля начиналась именно в буквализме: такие изобретения русского ума, как «</w:t>
      </w:r>
      <w:proofErr w:type="spellStart"/>
      <w:r>
        <w:t>несекомое</w:t>
      </w:r>
      <w:proofErr w:type="spellEnd"/>
      <w:r>
        <w:t>» для перевода слова атом/индивид (</w:t>
      </w:r>
      <w:proofErr w:type="spellStart"/>
      <w:r>
        <w:t>diofiov</w:t>
      </w:r>
      <w:proofErr w:type="spellEnd"/>
      <w:r>
        <w:t xml:space="preserve">/ </w:t>
      </w:r>
      <w:proofErr w:type="spellStart"/>
      <w:r>
        <w:t>individuum</w:t>
      </w:r>
      <w:proofErr w:type="spellEnd"/>
      <w:r>
        <w:t xml:space="preserve">) или «существо» для перевода </w:t>
      </w:r>
      <w:proofErr w:type="spellStart"/>
      <w:r>
        <w:t>substantia</w:t>
      </w:r>
      <w:proofErr w:type="spellEnd"/>
      <w:r>
        <w:t>, — это вовсе не «точные», а беспочвенные переводы, никак не связанные даже с риторической образностью церковно-богослужебных текстов, в которой атом должен переводиться как «</w:t>
      </w:r>
      <w:proofErr w:type="spellStart"/>
      <w:r>
        <w:t>нетерзаемое</w:t>
      </w:r>
      <w:proofErr w:type="spellEnd"/>
      <w:r>
        <w:t xml:space="preserve">», а </w:t>
      </w:r>
      <w:proofErr w:type="spellStart"/>
      <w:r>
        <w:t>substantia</w:t>
      </w:r>
      <w:proofErr w:type="spellEnd"/>
      <w:r>
        <w:t xml:space="preserve"> как «</w:t>
      </w:r>
      <w:proofErr w:type="spellStart"/>
      <w:r>
        <w:t>постояние</w:t>
      </w:r>
      <w:proofErr w:type="spellEnd"/>
      <w:r>
        <w:t>»/«постоянство».</w:t>
      </w:r>
      <w:proofErr w:type="gramEnd"/>
    </w:p>
    <w:p w:rsidR="007B295F" w:rsidRDefault="007B295F" w:rsidP="007B295F"/>
    <w:p w:rsidR="007B295F" w:rsidRDefault="007B295F" w:rsidP="007B295F">
      <w:r>
        <w:t xml:space="preserve">Это были бы полновесные образы, но переводчики пошли по другому пути. Т.В. Чумакова говорит про перевод </w:t>
      </w:r>
      <w:proofErr w:type="spellStart"/>
      <w:r>
        <w:t>substantia</w:t>
      </w:r>
      <w:proofErr w:type="spellEnd"/>
      <w:r>
        <w:t xml:space="preserve"> как «существо», что такая «терминология… вполне понятна и верна» [2], — думается, в том же смысле, в каком понятен будет любой персонаж, если мы про него заранее знаем, что он вымышлен.</w:t>
      </w:r>
    </w:p>
    <w:p w:rsidR="007B295F" w:rsidRDefault="007B295F" w:rsidP="007B295F"/>
    <w:p w:rsidR="007B295F" w:rsidRDefault="007B295F" w:rsidP="007B295F">
      <w:r>
        <w:t>В середине XIX века, воодушевляемые успехами положительных наук, переводчики вновь взялись за Аристотеля. М.Н. Касторский употреблял уже слово не «существо», а «субстрат» [3]. «На пр. наука находится в субстрате, в душе, и наука служит обозначением субстрата, на пр. грамматика». Русское слово «обозначение» означает скорее отождествление, чем отнесение к какой-то категории; а из синтаксиса совершенно неясно, что именно происходит: грамматика становится субстратом научности или же научность — субстрат грамматики. Что именно: грамматика должна считаться полноценной наукой или же пример и образец правильной науки мы увидим в грамматике.</w:t>
      </w:r>
    </w:p>
    <w:p w:rsidR="007B295F" w:rsidRDefault="007B295F" w:rsidP="007B295F"/>
    <w:p w:rsidR="007B295F" w:rsidRDefault="007B295F" w:rsidP="007B295F">
      <w:r>
        <w:t>Перевод М.Н. Касторского постоянно толкает нас к упрощенному платонизму, к рассмотрению отношений между идеей и вещью, именем и именуемым, познанием и познаваемым. Но Аристотеля не интересовали уже те иерархические отношения в мире, которые поневоле создаются нашей речью, устремляющейся к предмету и при этом не достигающей его. Такая речь, которая, разбираясь в мире, поневоле вводит иерархии, соблазняется миром и соблазняет его быть идеальным, — для Аристотеля такая платоновская речь была не меньшей проблемой, чем окружающий мир, строение облаков или живых организмов.</w:t>
      </w:r>
    </w:p>
    <w:p w:rsidR="007B295F" w:rsidRDefault="007B295F" w:rsidP="007B295F"/>
    <w:p w:rsidR="007B295F" w:rsidRDefault="007B295F" w:rsidP="007B295F">
      <w:r>
        <w:t xml:space="preserve">Когда в 1991 году решали, какой интеллектуальный заряд нужен новой России, С.С. Аверинцев резко противопоставил привычный российской интеллигенции платонизм, с его беспечным отношением к быту и воспарением к абстрактному идеалу, и аккуратный добросовестный </w:t>
      </w:r>
      <w:proofErr w:type="spellStart"/>
      <w:r>
        <w:t>аристотелизм</w:t>
      </w:r>
      <w:proofErr w:type="spellEnd"/>
      <w:r>
        <w:t>, столь редкий в наших краях:</w:t>
      </w:r>
    </w:p>
    <w:p w:rsidR="007B295F" w:rsidRDefault="007B295F" w:rsidP="007B295F"/>
    <w:p w:rsidR="007B295F" w:rsidRDefault="007B295F" w:rsidP="007B295F">
      <w:r>
        <w:t>«Аристотель не ставит вопроса, оправдывает ли наша абстрактная мысль риторику; он пишет «Риторику» в трех книгах, рассматривая внутреннюю логику самого феномена. Он не обсуждает, не изгнать ли поэтов из идеального государства; он пишет «Поэтику«. Вопрос не в том, быть или не быть феномену, а в том, каковы объективные законы этого феномена и как, ориентируясь по этим законам, извлечь максимум блага и минимум зла» [4].</w:t>
      </w:r>
    </w:p>
    <w:p w:rsidR="007B295F" w:rsidRDefault="007B295F" w:rsidP="007B295F"/>
    <w:p w:rsidR="007B295F" w:rsidRDefault="007B295F" w:rsidP="007B295F">
      <w:r>
        <w:t xml:space="preserve">В этих словах, как часто у Аверинцева, содержатся не только научные наблюдения, но и программа перевода: видеть в терминах Аристотеля не приговоры, а наводящие вопросы. Как перевести Аристотеля так, чтобы он говорил с нами, а не был под судом за то, что выносит суждения о мире? Большая </w:t>
      </w:r>
      <w:proofErr w:type="gramStart"/>
      <w:r>
        <w:t>часть участников той конференции пошла по</w:t>
      </w:r>
      <w:proofErr w:type="gramEnd"/>
      <w:r>
        <w:t xml:space="preserve"> другому пути, начиная рассуждать, как подключить наши скромные усилия к уже имеющемуся величию русской культуры, как заставить всё живое стать залогом и заложником не будущего, но прошлого величия. Тлен оказался в сердцевине важнейшей дискуссии, которая могла бы изменить вообще отношение к социально-политической проблематике в России.</w:t>
      </w:r>
    </w:p>
    <w:p w:rsidR="007B295F" w:rsidRDefault="007B295F" w:rsidP="007B295F"/>
    <w:p w:rsidR="007B295F" w:rsidRDefault="007B295F" w:rsidP="007B295F">
      <w:r>
        <w:t xml:space="preserve">Центральный термин Аристотеля категория переводят обычно как «суждение», хотя буквально он означает «приговор», «вердикт», уже оправдавший или уже осудивший вещи. Аналогичный немецкий термин </w:t>
      </w:r>
      <w:proofErr w:type="spellStart"/>
      <w:r>
        <w:t>Urteil</w:t>
      </w:r>
      <w:proofErr w:type="spellEnd"/>
      <w:r>
        <w:t xml:space="preserve"> можно перевести, разложив </w:t>
      </w:r>
      <w:proofErr w:type="spellStart"/>
      <w:r>
        <w:t>Ur-teil</w:t>
      </w:r>
      <w:proofErr w:type="spellEnd"/>
      <w:r>
        <w:t>, как «древнейшая доля», «древнейший удел ума». И у Аристотеля, и у немцев ум не собирается судить вещи, оставляя от них лишь репутации. Напротив, полнокровность вещей должна подтвердить нашу репутацию.</w:t>
      </w:r>
    </w:p>
    <w:p w:rsidR="007B295F" w:rsidRDefault="007B295F" w:rsidP="007B295F"/>
    <w:p w:rsidR="007B295F" w:rsidRDefault="007B295F" w:rsidP="007B295F">
      <w:r>
        <w:t>Равно как для русских переводчиков субстрат, ύποκείμενον, опять стал проблемой: как соединить грамматическое значение «подлежащего» с философским значением субстанции, самостоятельного существования. Хотя всего лишь надо выбрать слово, которое будет обосновывать и существование речи, состоящей из подлежащих и сказуемых, и существование вещей, признать которые всегда лучше, чем не признать.</w:t>
      </w:r>
    </w:p>
    <w:p w:rsidR="007B295F" w:rsidRDefault="007B295F" w:rsidP="007B295F"/>
    <w:p w:rsidR="007B295F" w:rsidRDefault="007B295F" w:rsidP="007B295F">
      <w:r>
        <w:t xml:space="preserve">«Категории» в переводе А.В. </w:t>
      </w:r>
      <w:proofErr w:type="spellStart"/>
      <w:r>
        <w:t>Кубицкого</w:t>
      </w:r>
      <w:proofErr w:type="spellEnd"/>
      <w:r>
        <w:t xml:space="preserve">, 1930-х годов [5], невнятно бормочут о законах, никак не связанных с реальной жизнью, внушая мысль о грандиозной ненужности Аристотеля. Новый перевод должен показать, как благодаря Аристотелю возможно и признание реальной жизни, и «суждение» о ней в смысле ее ощущения. Вот как звучит </w:t>
      </w:r>
      <w:proofErr w:type="gramStart"/>
      <w:r>
        <w:t>в начале</w:t>
      </w:r>
      <w:proofErr w:type="gramEnd"/>
      <w:r>
        <w:t xml:space="preserve"> перевод </w:t>
      </w:r>
      <w:proofErr w:type="spellStart"/>
      <w:r>
        <w:t>Кубицкого</w:t>
      </w:r>
      <w:proofErr w:type="spellEnd"/>
      <w:r>
        <w:t>:</w:t>
      </w:r>
    </w:p>
    <w:p w:rsidR="007B295F" w:rsidRDefault="007B295F" w:rsidP="007B295F"/>
    <w:p w:rsidR="007B295F" w:rsidRDefault="007B295F" w:rsidP="007B295F">
      <w:r>
        <w:t xml:space="preserve">«Из </w:t>
      </w:r>
      <w:proofErr w:type="gramStart"/>
      <w:r>
        <w:t>существующего</w:t>
      </w:r>
      <w:proofErr w:type="gramEnd"/>
      <w:r>
        <w:t>, одно говорится о каком—</w:t>
      </w:r>
      <w:proofErr w:type="spellStart"/>
      <w:r>
        <w:t>нибудь</w:t>
      </w:r>
      <w:proofErr w:type="spellEnd"/>
      <w:r>
        <w:t xml:space="preserve"> подлежащем, но не находится ни в каком подлежащем, например человек; о подлежащем — отдельном человеке говорится как о человеке, но человек не находится ни в каком подлежащем; другое находится в подлежащем, но не говорится о каком—то подлежащем (я называю находящимся в подлежащем то, что, не будучи частью, не может существовать отдельно от того, в чем оно находится); например, определенное умение читать и писать находится в подлежащем — в душе, но ни о каком подлежащем не </w:t>
      </w:r>
      <w:proofErr w:type="gramStart"/>
      <w:r>
        <w:t>говорится</w:t>
      </w:r>
      <w:proofErr w:type="gramEnd"/>
      <w:r>
        <w:t xml:space="preserve"> как об определенном умении читать и писать. И определенное белое находится в подлежащем — в теле (ибо всякий цвет — в теле), но ни о каком подлежащем не говорится как об определенном белом. А иное и говорится о подлежащем, и находится в подлежащем, как, например, знание находится в подлежащем — в душе — и о подлежащем — умении читать и писать — говорится как о знании. Наконец, иное не находится в подлежащем и не говорится о каком—либо подлежащем, например отдельный человек и отдельная лошадь. Ни то ни другое не находится в подлежащем и не говорится о подлежащем. И вообще всё единичное и всё, что одно по числу, не говорится ни о каком подлежащем, однако ничто не мешает чему—то такому находиться в подлежащем. В самом деле, определенное умение читать и писать принадлежит к тому, что находится в подлежащем, но ни о каком подлежащем не </w:t>
      </w:r>
      <w:proofErr w:type="gramStart"/>
      <w:r>
        <w:t>говорится</w:t>
      </w:r>
      <w:proofErr w:type="gramEnd"/>
      <w:r>
        <w:t xml:space="preserve"> как об определенном умении читать и писать».</w:t>
      </w:r>
    </w:p>
    <w:p w:rsidR="007B295F" w:rsidRDefault="007B295F" w:rsidP="007B295F"/>
    <w:p w:rsidR="007B295F" w:rsidRDefault="007B295F" w:rsidP="007B295F"/>
    <w:p w:rsidR="007B295F" w:rsidRDefault="007B295F" w:rsidP="007B295F">
      <w:r>
        <w:t>Рембрандт. Аристотель с бюстом Гомера. 1653 год</w:t>
      </w:r>
    </w:p>
    <w:p w:rsidR="007B295F" w:rsidRDefault="007B295F" w:rsidP="007B295F">
      <w:r>
        <w:t>На самом деле речь идет не о том, как говорить о вещах, а о том, как вещи могут быть такими, чтобы о них можно было, в том числе, говорить. Примерно надо перевести так:</w:t>
      </w:r>
    </w:p>
    <w:p w:rsidR="007B295F" w:rsidRDefault="007B295F" w:rsidP="007B295F"/>
    <w:p w:rsidR="007B295F" w:rsidRDefault="007B295F" w:rsidP="007B295F">
      <w:r>
        <w:t xml:space="preserve">«Если мы признаем, что какая-то вещь есть, то могут быть потом разные варианты. Либо есть основания ее называть так, хотя эта вещь не сводится к ее основаниям. Например, человек имеет основание называться человеком, но не сводится к этому основанию, на котором это сказано. </w:t>
      </w:r>
      <w:proofErr w:type="gramStart"/>
      <w:r>
        <w:t>Либо вещь сводится к основанию, но называется не на этом основании: ведь если вещь сразу «сводится к основанию», то она уже не часть [т.е. не собственность, не владение] этого основания, &lt;чтобы быть его названием&gt;. Так, грамотность сводится к душе как к основанию (она находится в душе), но не называется «душой», и белый цвет сводится к белизне тела, потому что</w:t>
      </w:r>
      <w:proofErr w:type="gramEnd"/>
      <w:r>
        <w:t xml:space="preserve"> всякий цвет — цвет тела, но не называется «телом». Либо же вещь и сводится к основанию и называется на этом основании, как «наука» сводится к душе, и на основании &lt;особенностей&gt; души называется «грамотностью». Либо вещь не сводится к основанию и не имеет оснований </w:t>
      </w:r>
      <w:proofErr w:type="gramStart"/>
      <w:r>
        <w:t>называться</w:t>
      </w:r>
      <w:proofErr w:type="gramEnd"/>
      <w:r>
        <w:t xml:space="preserve"> так &lt;как называется&gt;: как отдельный человек и отдельная лошадь [имеющие личные имена]: они не сводятся к основанию, называются своими именами не на основании &lt;своей природы&gt;, — потому </w:t>
      </w:r>
      <w:r>
        <w:lastRenderedPageBreak/>
        <w:t>что это уникальные вещи, а всё уникальное называется не на каком—то основании [а сами по себе], хотя некоторые уникальные вещи и имеют основание: так, грамотность имеет основание &lt;в душе&gt;».</w:t>
      </w:r>
    </w:p>
    <w:p w:rsidR="007B295F" w:rsidRDefault="007B295F" w:rsidP="007B295F"/>
    <w:p w:rsidR="007B295F" w:rsidRDefault="007B295F" w:rsidP="007B295F">
      <w:r>
        <w:t xml:space="preserve">Текст </w:t>
      </w:r>
      <w:proofErr w:type="spellStart"/>
      <w:r>
        <w:t>Кубицкого</w:t>
      </w:r>
      <w:proofErr w:type="spellEnd"/>
      <w:r>
        <w:t xml:space="preserve"> продолжается, вновь нагромождаются разные суждения о подлежащих, держащие наш ум в неимоверном напряжении. Ум хочет сказать фразу, употребить хотя бы какое-то подлежащее, просто по-человечески что-то сказать, но не может от гнетущей тяги перевода. Тянется «</w:t>
      </w:r>
      <w:proofErr w:type="spellStart"/>
      <w:r>
        <w:t>сказывание</w:t>
      </w:r>
      <w:proofErr w:type="spellEnd"/>
      <w:r>
        <w:t>» о том, о чем и так сказано. И сразу хочется переписать как-то так, чтобы подальше бежать от этой тяги сверхтяжелых звезд перевода к свободе правильного познания:</w:t>
      </w:r>
    </w:p>
    <w:p w:rsidR="007B295F" w:rsidRDefault="007B295F" w:rsidP="007B295F"/>
    <w:p w:rsidR="007B295F" w:rsidRDefault="007B295F" w:rsidP="007B295F">
      <w:r>
        <w:t>«Очевидно, что если о чем—то говорится на основании, то и имя, и смысл</w:t>
      </w:r>
      <w:proofErr w:type="gramStart"/>
      <w:r>
        <w:t xml:space="preserve"> [λόγος, </w:t>
      </w:r>
      <w:proofErr w:type="gramEnd"/>
      <w:r>
        <w:t xml:space="preserve">дополнительное определение] будут характеризовать это основание. Так, слово «человек» &lt;вообще&gt; основательно, потому что применимо к любому отдельному человеку, и это имя является характеристикой: мы относим слово «человек» к любому отдельному человеку. Также и смысл слова «человек» характеризует любого отдельного человека, так как любой отдельный человек оказывается человеком. Тогда и имя, и смысл имеют основание как характеристики. А если вещь сводится к основанию, — то, в большинстве случаев, ни имя, ни смысл ничего не скажут об основании. В некоторых случаях имя еще остается характерным, а смысл уже не может быть характерным. Так, » белое» называется телом, но смысл белого никак уже не связан с телом. Все вещи либо называются на основании первично </w:t>
      </w:r>
      <w:proofErr w:type="gramStart"/>
      <w:r>
        <w:t>существующего</w:t>
      </w:r>
      <w:proofErr w:type="gramEnd"/>
      <w:r>
        <w:t>, либо сводятся к такому основанию. Это очевидно, если разобраться с отдельными случаями. Так, человек относится к животным, значит, и каждый отдельный человек — животное. А если бы этого нельзя было сказать ни о ком из людей по отдельности, то нельзя было бы сказать и о человеке вообще. Или, опять же, если цвет присущ телу вообще, то присущ и любому телу, а если бы он не был присущ никакому из тел по отдельности, то у тел не было бы цвета… »</w:t>
      </w:r>
    </w:p>
    <w:p w:rsidR="007B295F" w:rsidRDefault="007B295F" w:rsidP="007B295F"/>
    <w:p w:rsidR="007B295F" w:rsidRDefault="007B295F" w:rsidP="007B295F">
      <w:r>
        <w:t xml:space="preserve">Сравните с тем, что у нас есть, зайдя по ссылке в вариант </w:t>
      </w:r>
      <w:proofErr w:type="spellStart"/>
      <w:r>
        <w:t>Кубицкого</w:t>
      </w:r>
      <w:proofErr w:type="spellEnd"/>
      <w:r>
        <w:t>, и станет понятен и язык наших учебников по социальным наукам, и язык торжественных речей о человеке, за которыми человек пребывает в заброшенности.</w:t>
      </w:r>
    </w:p>
    <w:p w:rsidR="007B295F" w:rsidRDefault="007B295F" w:rsidP="007B295F"/>
    <w:p w:rsidR="007B295F" w:rsidRDefault="007B295F" w:rsidP="007B295F">
      <w:r>
        <w:t xml:space="preserve">1. Гаврюшин Н.К. Первая российская «логика» // Альманах библиофила. </w:t>
      </w:r>
      <w:proofErr w:type="spellStart"/>
      <w:r>
        <w:t>Вып</w:t>
      </w:r>
      <w:proofErr w:type="spellEnd"/>
      <w:r>
        <w:t>. 15. М.: Книга, 1983, С. 240. http://bogomysl.narod.ru/Logica.htm.</w:t>
      </w:r>
    </w:p>
    <w:p w:rsidR="007B295F" w:rsidRDefault="007B295F" w:rsidP="007B295F"/>
    <w:p w:rsidR="007B295F" w:rsidRDefault="007B295F" w:rsidP="007B295F">
      <w:r>
        <w:t xml:space="preserve">2. Чумакова Т.В. Рецепции Аристотеля в древнерусской культуре // </w:t>
      </w:r>
      <w:proofErr w:type="spellStart"/>
      <w:r>
        <w:t>Verbum</w:t>
      </w:r>
      <w:proofErr w:type="spellEnd"/>
      <w:r>
        <w:t xml:space="preserve">: Альманах Центра изучения средневековой культуры при философском факультете СПбГУ. </w:t>
      </w:r>
      <w:proofErr w:type="spellStart"/>
      <w:r>
        <w:t>Вып</w:t>
      </w:r>
      <w:proofErr w:type="spellEnd"/>
      <w:r>
        <w:t>. 6, Аристотель и средневековая метафизика. СПб</w:t>
      </w:r>
      <w:proofErr w:type="gramStart"/>
      <w:r>
        <w:t xml:space="preserve">., </w:t>
      </w:r>
      <w:proofErr w:type="gramEnd"/>
      <w:r>
        <w:t>2002. http://drevn.narod.ru/chumakova_aristotle.htm.</w:t>
      </w:r>
    </w:p>
    <w:p w:rsidR="007B295F" w:rsidRDefault="007B295F" w:rsidP="007B295F"/>
    <w:p w:rsidR="007B295F" w:rsidRDefault="007B295F" w:rsidP="007B295F">
      <w:r>
        <w:t>3. Аристотеля Категории. СПб</w:t>
      </w:r>
      <w:proofErr w:type="gramStart"/>
      <w:r>
        <w:t xml:space="preserve">., </w:t>
      </w:r>
      <w:proofErr w:type="gramEnd"/>
      <w:r>
        <w:t>1859. www.bookva.org/uploads/1059/download. Орфография сохранена.</w:t>
      </w:r>
    </w:p>
    <w:p w:rsidR="007B295F" w:rsidRDefault="007B295F" w:rsidP="007B295F"/>
    <w:p w:rsidR="007B295F" w:rsidRDefault="007B295F" w:rsidP="007B295F">
      <w:r>
        <w:t xml:space="preserve">4. Аверинцев С.С. Христианский </w:t>
      </w:r>
      <w:proofErr w:type="spellStart"/>
      <w:r>
        <w:t>аристотелизм</w:t>
      </w:r>
      <w:proofErr w:type="spellEnd"/>
      <w:r>
        <w:t xml:space="preserve"> как внутренняя форма западной традиции и проблемы современной России // Русская мысль, 1991, 27 декабря; Христианство и культура в Европе: Память о прошлом, сознание настоящего, упование на будущее. М.: Выбор, 1992. С. 20. </w:t>
      </w:r>
      <w:proofErr w:type="spellStart"/>
      <w:r>
        <w:t>www.gumer.info</w:t>
      </w:r>
      <w:proofErr w:type="spellEnd"/>
      <w:r>
        <w:t>/</w:t>
      </w:r>
      <w:proofErr w:type="spellStart"/>
      <w:r>
        <w:t>bibliotek_Buks</w:t>
      </w:r>
      <w:proofErr w:type="spellEnd"/>
      <w:r>
        <w:t>/</w:t>
      </w:r>
      <w:proofErr w:type="spellStart"/>
      <w:r>
        <w:t>Literat</w:t>
      </w:r>
      <w:proofErr w:type="spellEnd"/>
      <w:r>
        <w:t>/</w:t>
      </w:r>
      <w:proofErr w:type="spellStart"/>
      <w:r>
        <w:t>aver</w:t>
      </w:r>
      <w:proofErr w:type="spellEnd"/>
      <w:r>
        <w:t>/</w:t>
      </w:r>
      <w:proofErr w:type="spellStart"/>
      <w:r>
        <w:t>hr_arist.php</w:t>
      </w:r>
      <w:proofErr w:type="spellEnd"/>
      <w:r>
        <w:t>.</w:t>
      </w:r>
    </w:p>
    <w:p w:rsidR="007B295F" w:rsidRDefault="007B295F" w:rsidP="007B295F"/>
    <w:p w:rsidR="007B295F" w:rsidRDefault="007B295F" w:rsidP="007B295F">
      <w:r>
        <w:t>5. Текст и оригинал, равно как латинский, английский и французский переводы, можно найти здесь: https://ru.wikisource.org/wiki/Категории_(Аристотель).</w:t>
      </w:r>
    </w:p>
    <w:p w:rsidR="007B295F" w:rsidRDefault="007B295F" w:rsidP="007B295F"/>
    <w:p w:rsidR="009C1D36" w:rsidRDefault="009C1D36"/>
    <w:sectPr w:rsidR="009C1D36" w:rsidSect="009C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B295F"/>
    <w:rsid w:val="007B295F"/>
    <w:rsid w:val="009C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1712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bourlaka</dc:creator>
  <cp:lastModifiedBy>bourlaka</cp:lastModifiedBy>
  <cp:revision>1</cp:revision>
  <dcterms:created xsi:type="dcterms:W3CDTF">2024-08-30T14:58:00Z</dcterms:created>
  <dcterms:modified xsi:type="dcterms:W3CDTF">2024-08-30T14:59:00Z</dcterms:modified>
</cp:coreProperties>
</file>